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3B" w:rsidRDefault="008B003B" w:rsidP="008B003B">
      <w:pPr>
        <w:pStyle w:val="BodyA"/>
        <w:jc w:val="center"/>
        <w:rPr>
          <w:rFonts w:ascii="Times New Roman" w:eastAsia="Times New Roman" w:hAnsi="Times New Roman" w:cs="Times New Roman"/>
          <w:sz w:val="24"/>
          <w:szCs w:val="24"/>
        </w:rPr>
      </w:pPr>
      <w:r>
        <w:rPr>
          <w:rFonts w:ascii="Times New Roman"/>
          <w:sz w:val="24"/>
          <w:szCs w:val="24"/>
        </w:rPr>
        <w:t>ABSTRACT</w:t>
      </w:r>
    </w:p>
    <w:p w:rsidR="008B003B" w:rsidRDefault="008B003B" w:rsidP="008B003B">
      <w:pPr>
        <w:pStyle w:val="BodyA"/>
        <w:jc w:val="center"/>
        <w:rPr>
          <w:rFonts w:ascii="Times New Roman" w:eastAsia="Times New Roman" w:hAnsi="Times New Roman" w:cs="Times New Roman"/>
          <w:sz w:val="24"/>
          <w:szCs w:val="24"/>
        </w:rPr>
      </w:pPr>
    </w:p>
    <w:p w:rsidR="008B003B" w:rsidRDefault="008B003B" w:rsidP="008B003B">
      <w:pPr>
        <w:pStyle w:val="BodyA"/>
        <w:rPr>
          <w:rFonts w:ascii="Times New Roman" w:eastAsia="Times New Roman" w:hAnsi="Times New Roman" w:cs="Times New Roman"/>
          <w:sz w:val="24"/>
          <w:szCs w:val="24"/>
        </w:rPr>
      </w:pPr>
      <w:r>
        <w:rPr>
          <w:rFonts w:ascii="Times New Roman"/>
          <w:sz w:val="24"/>
          <w:szCs w:val="24"/>
        </w:rPr>
        <w:t xml:space="preserve">SYDNEY ANDERSON.  The Power of </w:t>
      </w:r>
      <w:proofErr w:type="spellStart"/>
      <w:r>
        <w:rPr>
          <w:rFonts w:ascii="Times New Roman"/>
          <w:sz w:val="24"/>
          <w:szCs w:val="24"/>
        </w:rPr>
        <w:t>Womanism</w:t>
      </w:r>
      <w:proofErr w:type="spellEnd"/>
      <w:r>
        <w:rPr>
          <w:rFonts w:ascii="Times New Roman"/>
          <w:sz w:val="24"/>
          <w:szCs w:val="24"/>
        </w:rPr>
        <w:t xml:space="preserve"> as seen in Toni Morrison</w:t>
      </w:r>
      <w:r>
        <w:rPr>
          <w:rFonts w:hAnsi="Times New Roman"/>
          <w:sz w:val="24"/>
          <w:szCs w:val="24"/>
        </w:rPr>
        <w:t>’</w:t>
      </w:r>
      <w:r>
        <w:rPr>
          <w:rFonts w:ascii="Times New Roman"/>
          <w:sz w:val="24"/>
          <w:szCs w:val="24"/>
        </w:rPr>
        <w:t xml:space="preserve">s </w:t>
      </w:r>
      <w:r>
        <w:rPr>
          <w:rFonts w:ascii="Times New Roman"/>
          <w:i/>
          <w:iCs/>
          <w:sz w:val="24"/>
          <w:szCs w:val="24"/>
        </w:rPr>
        <w:t>Sula</w:t>
      </w:r>
      <w:r>
        <w:rPr>
          <w:rFonts w:ascii="Times New Roman"/>
          <w:sz w:val="24"/>
          <w:szCs w:val="24"/>
        </w:rPr>
        <w:t>, Gwendolyn Brooks</w:t>
      </w:r>
      <w:r>
        <w:rPr>
          <w:rFonts w:hAnsi="Times New Roman"/>
          <w:sz w:val="24"/>
          <w:szCs w:val="24"/>
        </w:rPr>
        <w:t>’</w:t>
      </w:r>
      <w:r>
        <w:rPr>
          <w:rFonts w:hAnsi="Times New Roman"/>
          <w:sz w:val="24"/>
          <w:szCs w:val="24"/>
        </w:rPr>
        <w:t xml:space="preserve"> </w:t>
      </w:r>
      <w:r>
        <w:rPr>
          <w:rFonts w:ascii="Times New Roman"/>
          <w:i/>
          <w:iCs/>
          <w:sz w:val="24"/>
          <w:szCs w:val="24"/>
        </w:rPr>
        <w:t xml:space="preserve">Maud Martha, and </w:t>
      </w:r>
      <w:r>
        <w:rPr>
          <w:rFonts w:ascii="Times New Roman"/>
          <w:sz w:val="24"/>
          <w:szCs w:val="24"/>
        </w:rPr>
        <w:t xml:space="preserve">Ann </w:t>
      </w:r>
      <w:proofErr w:type="spellStart"/>
      <w:r>
        <w:rPr>
          <w:rFonts w:ascii="Times New Roman"/>
          <w:sz w:val="24"/>
          <w:szCs w:val="24"/>
        </w:rPr>
        <w:t>Petry</w:t>
      </w:r>
      <w:r>
        <w:rPr>
          <w:rFonts w:hAnsi="Times New Roman"/>
          <w:sz w:val="24"/>
          <w:szCs w:val="24"/>
        </w:rPr>
        <w:t>’</w:t>
      </w:r>
      <w:r>
        <w:rPr>
          <w:rFonts w:ascii="Times New Roman"/>
          <w:sz w:val="24"/>
          <w:szCs w:val="24"/>
        </w:rPr>
        <w:t>s</w:t>
      </w:r>
      <w:proofErr w:type="spellEnd"/>
      <w:r>
        <w:rPr>
          <w:rFonts w:ascii="Times New Roman"/>
          <w:sz w:val="24"/>
          <w:szCs w:val="24"/>
        </w:rPr>
        <w:t xml:space="preserve"> </w:t>
      </w:r>
      <w:r>
        <w:rPr>
          <w:rFonts w:ascii="Times New Roman"/>
          <w:i/>
          <w:iCs/>
          <w:sz w:val="24"/>
          <w:szCs w:val="24"/>
        </w:rPr>
        <w:t>The Street</w:t>
      </w:r>
      <w:r>
        <w:rPr>
          <w:rFonts w:ascii="Times New Roman"/>
          <w:sz w:val="24"/>
          <w:szCs w:val="24"/>
        </w:rPr>
        <w:t>. (Under the direction of Dr. Marc Dudley.)</w:t>
      </w:r>
    </w:p>
    <w:p w:rsidR="008B003B" w:rsidRDefault="008B003B" w:rsidP="008B003B">
      <w:pPr>
        <w:pStyle w:val="BodyA"/>
        <w:rPr>
          <w:rFonts w:ascii="Times New Roman" w:eastAsia="Times New Roman" w:hAnsi="Times New Roman" w:cs="Times New Roman"/>
          <w:sz w:val="24"/>
          <w:szCs w:val="24"/>
        </w:rPr>
      </w:pPr>
    </w:p>
    <w:p w:rsidR="008B003B" w:rsidRDefault="008B003B" w:rsidP="008B003B">
      <w:pPr>
        <w:pStyle w:val="BodyA"/>
        <w:rPr>
          <w:rFonts w:ascii="Times New Roman" w:eastAsia="Times New Roman" w:hAnsi="Times New Roman" w:cs="Times New Roman"/>
          <w:sz w:val="24"/>
          <w:szCs w:val="24"/>
        </w:rPr>
      </w:pPr>
    </w:p>
    <w:p w:rsidR="002050C7" w:rsidRDefault="008B003B" w:rsidP="008B003B">
      <w:pPr>
        <w:pStyle w:val="BodyA"/>
      </w:pPr>
      <w:r>
        <w:rPr>
          <w:rFonts w:ascii="Times New Roman" w:eastAsia="Times New Roman" w:hAnsi="Times New Roman" w:cs="Times New Roman"/>
          <w:sz w:val="24"/>
          <w:szCs w:val="24"/>
        </w:rPr>
        <w:tab/>
        <w:t>The 1940</w:t>
      </w:r>
      <w:r>
        <w:rPr>
          <w:rFonts w:hAnsi="Times New Roman"/>
          <w:sz w:val="24"/>
          <w:szCs w:val="24"/>
        </w:rPr>
        <w:t>’</w:t>
      </w:r>
      <w:r>
        <w:rPr>
          <w:rFonts w:ascii="Times New Roman"/>
          <w:sz w:val="24"/>
          <w:szCs w:val="24"/>
        </w:rPr>
        <w:t xml:space="preserve">s was a period of tumultuous change and uncertainty for African American women. While the horrors of slavery were behind them, the black population </w:t>
      </w:r>
      <w:proofErr w:type="gramStart"/>
      <w:r>
        <w:rPr>
          <w:rFonts w:ascii="Times New Roman"/>
          <w:sz w:val="24"/>
          <w:szCs w:val="24"/>
        </w:rPr>
        <w:t>was still controlled</w:t>
      </w:r>
      <w:proofErr w:type="gramEnd"/>
      <w:r>
        <w:rPr>
          <w:rFonts w:ascii="Times New Roman"/>
          <w:sz w:val="24"/>
          <w:szCs w:val="24"/>
        </w:rPr>
        <w:t xml:space="preserve"> by white culture through Jim Crow laws and segregation. Toni Morrison, Gwendolyn Brooks, and Ann </w:t>
      </w:r>
      <w:proofErr w:type="spellStart"/>
      <w:r>
        <w:rPr>
          <w:rFonts w:ascii="Times New Roman"/>
          <w:sz w:val="24"/>
          <w:szCs w:val="24"/>
        </w:rPr>
        <w:t>Petry</w:t>
      </w:r>
      <w:r>
        <w:rPr>
          <w:rFonts w:hAnsi="Times New Roman"/>
          <w:sz w:val="24"/>
          <w:szCs w:val="24"/>
        </w:rPr>
        <w:t>’</w:t>
      </w:r>
      <w:r>
        <w:rPr>
          <w:rFonts w:ascii="Times New Roman"/>
          <w:sz w:val="24"/>
          <w:szCs w:val="24"/>
        </w:rPr>
        <w:t>s</w:t>
      </w:r>
      <w:proofErr w:type="spellEnd"/>
      <w:r>
        <w:rPr>
          <w:rFonts w:ascii="Times New Roman"/>
          <w:sz w:val="24"/>
          <w:szCs w:val="24"/>
        </w:rPr>
        <w:t xml:space="preserve"> novels </w:t>
      </w:r>
      <w:r>
        <w:rPr>
          <w:rFonts w:ascii="Times New Roman"/>
          <w:i/>
          <w:iCs/>
          <w:sz w:val="24"/>
          <w:szCs w:val="24"/>
        </w:rPr>
        <w:t>Sula</w:t>
      </w:r>
      <w:r>
        <w:rPr>
          <w:rFonts w:ascii="Times New Roman"/>
          <w:sz w:val="24"/>
          <w:szCs w:val="24"/>
        </w:rPr>
        <w:t xml:space="preserve">, </w:t>
      </w:r>
      <w:r>
        <w:rPr>
          <w:rFonts w:ascii="Times New Roman"/>
          <w:i/>
          <w:iCs/>
          <w:sz w:val="24"/>
          <w:szCs w:val="24"/>
        </w:rPr>
        <w:t>Maud Martha</w:t>
      </w:r>
      <w:r>
        <w:rPr>
          <w:rFonts w:ascii="Times New Roman"/>
          <w:sz w:val="24"/>
          <w:szCs w:val="24"/>
        </w:rPr>
        <w:t xml:space="preserve">, and </w:t>
      </w:r>
      <w:r>
        <w:rPr>
          <w:rFonts w:ascii="Times New Roman"/>
          <w:i/>
          <w:iCs/>
          <w:sz w:val="24"/>
          <w:szCs w:val="24"/>
        </w:rPr>
        <w:t>The Street</w:t>
      </w:r>
      <w:r>
        <w:rPr>
          <w:rFonts w:ascii="Times New Roman"/>
          <w:sz w:val="24"/>
          <w:szCs w:val="24"/>
        </w:rPr>
        <w:t xml:space="preserve">, respectively, chronicle what this period meant for black women and their roles within society. These authors produced characters who refuse to settle for the belittling narrative white society constructed for them. The novels told the stories of women who strived to find autonomous identities outside of societal expectations. In these identities, they felt a sense of power and community that novelist Alice Walker would define as </w:t>
      </w:r>
      <w:proofErr w:type="spellStart"/>
      <w:r>
        <w:rPr>
          <w:rFonts w:ascii="Times New Roman"/>
          <w:sz w:val="24"/>
          <w:szCs w:val="24"/>
        </w:rPr>
        <w:t>womanism</w:t>
      </w:r>
      <w:proofErr w:type="spellEnd"/>
      <w:r>
        <w:rPr>
          <w:rFonts w:ascii="Times New Roman"/>
          <w:sz w:val="24"/>
          <w:szCs w:val="24"/>
        </w:rPr>
        <w:t xml:space="preserve"> decades later. Walker</w:t>
      </w:r>
      <w:r>
        <w:rPr>
          <w:rFonts w:hAnsi="Times New Roman"/>
          <w:sz w:val="24"/>
          <w:szCs w:val="24"/>
        </w:rPr>
        <w:t>’</w:t>
      </w:r>
      <w:r>
        <w:rPr>
          <w:rFonts w:ascii="Times New Roman"/>
          <w:sz w:val="24"/>
          <w:szCs w:val="24"/>
        </w:rPr>
        <w:t xml:space="preserve">s womanist theory explained how, despite having the odds stacked against them, black women found control, confidence, and community within one another. The works of Morrison, Brooks, and </w:t>
      </w:r>
      <w:proofErr w:type="spellStart"/>
      <w:r>
        <w:rPr>
          <w:rFonts w:ascii="Times New Roman"/>
          <w:sz w:val="24"/>
          <w:szCs w:val="24"/>
        </w:rPr>
        <w:t>Petry</w:t>
      </w:r>
      <w:proofErr w:type="spellEnd"/>
      <w:r>
        <w:rPr>
          <w:rFonts w:ascii="Times New Roman"/>
          <w:sz w:val="24"/>
          <w:szCs w:val="24"/>
        </w:rPr>
        <w:t xml:space="preserve"> exemplify Walker</w:t>
      </w:r>
      <w:r>
        <w:rPr>
          <w:rFonts w:hAnsi="Times New Roman"/>
          <w:sz w:val="24"/>
          <w:szCs w:val="24"/>
        </w:rPr>
        <w:t>’</w:t>
      </w:r>
      <w:r>
        <w:rPr>
          <w:rFonts w:ascii="Times New Roman"/>
          <w:sz w:val="24"/>
          <w:szCs w:val="24"/>
        </w:rPr>
        <w:t xml:space="preserve">s </w:t>
      </w:r>
      <w:proofErr w:type="spellStart"/>
      <w:r>
        <w:rPr>
          <w:rFonts w:ascii="Times New Roman"/>
          <w:sz w:val="24"/>
          <w:szCs w:val="24"/>
        </w:rPr>
        <w:t>womanism</w:t>
      </w:r>
      <w:proofErr w:type="spellEnd"/>
      <w:r>
        <w:rPr>
          <w:rFonts w:ascii="Times New Roman"/>
          <w:sz w:val="24"/>
          <w:szCs w:val="24"/>
        </w:rPr>
        <w:t xml:space="preserve"> through favorable themes such as friendship and self-love, but they do not shy away from the darker sides of the theory. All three novels show how rage can be equally empowering for women who feel bound by suffocating societal expectations. The stories seen in </w:t>
      </w:r>
      <w:r>
        <w:rPr>
          <w:rFonts w:ascii="Times New Roman"/>
          <w:i/>
          <w:iCs/>
          <w:sz w:val="24"/>
          <w:szCs w:val="24"/>
        </w:rPr>
        <w:t>Sula</w:t>
      </w:r>
      <w:r>
        <w:rPr>
          <w:rFonts w:ascii="Times New Roman"/>
          <w:sz w:val="24"/>
          <w:szCs w:val="24"/>
        </w:rPr>
        <w:t xml:space="preserve">, </w:t>
      </w:r>
      <w:r>
        <w:rPr>
          <w:rFonts w:ascii="Times New Roman"/>
          <w:i/>
          <w:iCs/>
          <w:sz w:val="24"/>
          <w:szCs w:val="24"/>
        </w:rPr>
        <w:t>Maud Martha</w:t>
      </w:r>
      <w:r>
        <w:rPr>
          <w:rFonts w:ascii="Times New Roman"/>
          <w:sz w:val="24"/>
          <w:szCs w:val="24"/>
        </w:rPr>
        <w:t xml:space="preserve">, and </w:t>
      </w:r>
      <w:r>
        <w:rPr>
          <w:rFonts w:ascii="Times New Roman"/>
          <w:i/>
          <w:iCs/>
          <w:sz w:val="24"/>
          <w:szCs w:val="24"/>
        </w:rPr>
        <w:t>The Street</w:t>
      </w:r>
      <w:r>
        <w:rPr>
          <w:rFonts w:ascii="Times New Roman"/>
          <w:sz w:val="24"/>
          <w:szCs w:val="24"/>
        </w:rPr>
        <w:t xml:space="preserve"> remain as pertinent today as they were during their time of publication. Their messages of strength and </w:t>
      </w:r>
      <w:proofErr w:type="spellStart"/>
      <w:proofErr w:type="gramStart"/>
      <w:r>
        <w:rPr>
          <w:rFonts w:ascii="Times New Roman"/>
          <w:sz w:val="24"/>
          <w:szCs w:val="24"/>
        </w:rPr>
        <w:t>self assurance</w:t>
      </w:r>
      <w:proofErr w:type="spellEnd"/>
      <w:proofErr w:type="gramEnd"/>
      <w:r>
        <w:rPr>
          <w:rFonts w:ascii="Times New Roman"/>
          <w:sz w:val="24"/>
          <w:szCs w:val="24"/>
        </w:rPr>
        <w:t xml:space="preserve"> are still necessary reminders for modern day society as racial tensions remain. The stories seen in Morrison</w:t>
      </w:r>
      <w:r>
        <w:rPr>
          <w:rFonts w:hAnsi="Times New Roman"/>
          <w:sz w:val="24"/>
          <w:szCs w:val="24"/>
        </w:rPr>
        <w:t>’</w:t>
      </w:r>
      <w:r>
        <w:rPr>
          <w:rFonts w:ascii="Times New Roman"/>
          <w:sz w:val="24"/>
          <w:szCs w:val="24"/>
        </w:rPr>
        <w:t xml:space="preserve">s </w:t>
      </w:r>
      <w:r>
        <w:rPr>
          <w:rFonts w:ascii="Times New Roman"/>
          <w:i/>
          <w:iCs/>
          <w:sz w:val="24"/>
          <w:szCs w:val="24"/>
        </w:rPr>
        <w:t>Sula</w:t>
      </w:r>
      <w:r>
        <w:rPr>
          <w:rFonts w:ascii="Times New Roman"/>
          <w:sz w:val="24"/>
          <w:szCs w:val="24"/>
        </w:rPr>
        <w:t>, Brooks</w:t>
      </w:r>
      <w:r>
        <w:rPr>
          <w:rFonts w:hAnsi="Times New Roman"/>
          <w:sz w:val="24"/>
          <w:szCs w:val="24"/>
        </w:rPr>
        <w:t>’</w:t>
      </w:r>
      <w:r>
        <w:rPr>
          <w:rFonts w:hAnsi="Times New Roman"/>
          <w:sz w:val="24"/>
          <w:szCs w:val="24"/>
        </w:rPr>
        <w:t xml:space="preserve"> </w:t>
      </w:r>
      <w:r>
        <w:rPr>
          <w:rFonts w:ascii="Times New Roman"/>
          <w:i/>
          <w:iCs/>
          <w:sz w:val="24"/>
          <w:szCs w:val="24"/>
        </w:rPr>
        <w:t>Maud Martha</w:t>
      </w:r>
      <w:r>
        <w:rPr>
          <w:rFonts w:ascii="Times New Roman"/>
          <w:sz w:val="24"/>
          <w:szCs w:val="24"/>
        </w:rPr>
        <w:t xml:space="preserve">, and </w:t>
      </w:r>
      <w:proofErr w:type="spellStart"/>
      <w:r>
        <w:rPr>
          <w:rFonts w:ascii="Times New Roman"/>
          <w:sz w:val="24"/>
          <w:szCs w:val="24"/>
        </w:rPr>
        <w:t>Petry</w:t>
      </w:r>
      <w:r>
        <w:rPr>
          <w:rFonts w:hAnsi="Times New Roman"/>
          <w:sz w:val="24"/>
          <w:szCs w:val="24"/>
        </w:rPr>
        <w:t>’</w:t>
      </w:r>
      <w:r>
        <w:rPr>
          <w:rFonts w:ascii="Times New Roman"/>
          <w:sz w:val="24"/>
          <w:szCs w:val="24"/>
        </w:rPr>
        <w:t>s</w:t>
      </w:r>
      <w:proofErr w:type="spellEnd"/>
      <w:r>
        <w:rPr>
          <w:rFonts w:ascii="Times New Roman"/>
          <w:sz w:val="24"/>
          <w:szCs w:val="24"/>
        </w:rPr>
        <w:t xml:space="preserve"> </w:t>
      </w:r>
      <w:r>
        <w:rPr>
          <w:rFonts w:ascii="Times New Roman"/>
          <w:i/>
          <w:iCs/>
          <w:sz w:val="24"/>
          <w:szCs w:val="24"/>
        </w:rPr>
        <w:t>The Street</w:t>
      </w:r>
      <w:r>
        <w:rPr>
          <w:rFonts w:ascii="Times New Roman"/>
          <w:sz w:val="24"/>
          <w:szCs w:val="24"/>
        </w:rPr>
        <w:t xml:space="preserve"> assert the necessity of </w:t>
      </w:r>
      <w:proofErr w:type="spellStart"/>
      <w:r>
        <w:rPr>
          <w:rFonts w:ascii="Times New Roman"/>
          <w:sz w:val="24"/>
          <w:szCs w:val="24"/>
        </w:rPr>
        <w:t>womanism</w:t>
      </w:r>
      <w:proofErr w:type="spellEnd"/>
      <w:r>
        <w:rPr>
          <w:rFonts w:ascii="Times New Roman"/>
          <w:sz w:val="24"/>
          <w:szCs w:val="24"/>
        </w:rPr>
        <w:t xml:space="preserve"> for African American women. </w:t>
      </w:r>
      <w:bookmarkStart w:id="0" w:name="_GoBack"/>
      <w:bookmarkEnd w:id="0"/>
    </w:p>
    <w:sectPr w:rsidR="0020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3B"/>
    <w:rsid w:val="001203C4"/>
    <w:rsid w:val="006874CE"/>
    <w:rsid w:val="008B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7E28"/>
  <w15:chartTrackingRefBased/>
  <w15:docId w15:val="{3A2B1446-831A-42F8-9B92-A7EFD3A1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B003B"/>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2018-05-10T14:05:00Z</dcterms:created>
  <dcterms:modified xsi:type="dcterms:W3CDTF">2018-05-10T14:06:00Z</dcterms:modified>
</cp:coreProperties>
</file>